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ind w:left="1260" w:hanging="1260" w:hanging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鄂州市行政</w:t>
            </w:r>
          </w:p>
          <w:p>
            <w:pPr>
              <w:widowControl/>
              <w:spacing w:line="240" w:lineRule="exact"/>
              <w:ind w:firstLine="1260" w:firstLineChars="600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审批局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2022年度市行政审批局信息项目资金</w:t>
            </w:r>
            <w:bookmarkEnd w:id="0"/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延续性项目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1.省人民政府办公厅《关于印发持续深化一流营商环境建设若干措施的通知》（鄂政办发〔2022〕2号）明确要求“……梳理完善电子证照、电子印章、电子签名、电子档案应用的制度体系。……加快建设完善市级智慧城市大脑，实现“一网统管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2.省人民政府办公厅《关于印发深化数据赋能扩大“免证明”应用领域工作方案的通知》（鄂政办发〔2022〕42号）指出“建立健全电子证照生成归集机制和共享服务体系，实现企业群众常用证照基本电子化，与实体证照同步制发和应用。不断扩大电子证照在我省政务服务和社会生活领域应用场景，实现高频事项‘免证办’、高频证照‘免提交’”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3.省人民政府办公厅《关于2022年深入推进 “一事联办”工作的通知》（鄂政办发〔2022〕28号）强调“坚持系统联通，加强数据共享。按照系统深度对接、数据全量汇聚的要求，全面对接各地各部门业务系统，实现数据实时共享，让信息多跑路、群众少跑腿”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新建鄂州市电子材料库，打造鄂州市政务可信文件的管理及应用模式，实现电子文件、批文、证明、材料等可信政务资源进行标准化管理及应用，形成政务可信文件管理与应用平台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为鄂州市企业、群众提供跨区域、跨层级、跨部门政务可信文件电子化应用，为互联网+政务服务改革与创新、办好“一件事”、实现“一网通办”提供支撑。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推进办事材料目录化、标准化、电子化，开展在线填报、在线提交和在线审查。在政务服务应用中开展网上验证核对，避免重复提交材料和循环证明。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良好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缩短办理时限，降低企业和群众办事成本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确保完成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作为互联网+政务服务的一项基础支撑，真正解决材料的电子化问题，才能真正实现“最多跑一次”和“全流程网办”，避免材料重复提交，优化提升政府行政效能和公共服务水平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定性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lang w:val="en-US" w:eastAsia="zh-CN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</w:rPr>
              <w:t>推进办事材料目录化、标准化、电子化，开展在线填报、在线提交和在线审查。在政务服务应用中开展网上验证核对，避免重复提交材料和循环证明。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基本完成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微软雅黑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default" w:ascii="仿宋_GB2312" w:hAnsi="宋体" w:eastAsia="仿宋_GB2312" w:cs="Times New Roman"/>
                <w:kern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缩短办理时限，降低企业和群众办事成本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确保完成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lang w:eastAsia="zh-CN"/>
              </w:rPr>
              <w:t>作为互联网+政务服务的一项基础支撑，真正解决材料的电子化问题，才能真正实现“最多跑一次”和“全流程网办”，避免材料重复提交，优化提升政府行政效能和公共服务水平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完成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率≥9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YjU3ZDdjNTI4MDBiMTUwNzc5YjMxZTMyYzE2ZDcifQ=="/>
  </w:docVars>
  <w:rsids>
    <w:rsidRoot w:val="62E502C3"/>
    <w:rsid w:val="1AB03212"/>
    <w:rsid w:val="1DEC1653"/>
    <w:rsid w:val="2A706411"/>
    <w:rsid w:val="3BFA79BC"/>
    <w:rsid w:val="43ED67C8"/>
    <w:rsid w:val="450051B0"/>
    <w:rsid w:val="5010508A"/>
    <w:rsid w:val="62E502C3"/>
    <w:rsid w:val="678D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芬达气泡</cp:lastModifiedBy>
  <cp:lastPrinted>2023-11-07T07:21:00Z</cp:lastPrinted>
  <dcterms:modified xsi:type="dcterms:W3CDTF">2023-11-07T08:57:18Z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A77B201F07484118AF04F259A48757FB_13</vt:lpwstr>
  </property>
</Properties>
</file>