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市民中心水电费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鄂州市行政审批局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2023 年5月 26 日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ind w:firstLine="2310" w:firstLineChars="1100"/>
              <w:jc w:val="both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市民中心水电费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市行政审批局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市行政审批局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305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243.41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79.81%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每月消耗水量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反映项目的数量≤1800吨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每月消耗电量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反映项目的数量≤400000度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市民中心水管故障次数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反映项目的质量≤10次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市民中心断电次数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反映项目的质量≤5次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每吨水价格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反映项目的单位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元/吨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每度电价格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反映项目的单位成本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元/度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提升市民中心服务水平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反映项目的社会效益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群众满意度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市民对项目的满意率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反映项目的满意程度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95.96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项目经费严格按照预算支出范围使用，做到了专款专用，因厉行节约水电，严格控制经费，此项目经费有节余。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确保满足市民中心大楼正常运转，依照供电及供水部门结算清单进行结算，严格控制经费。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备注：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1.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2.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  <w:sz w:val="22"/>
          <w:szCs w:val="24"/>
        </w:rPr>
        <w:t>X,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得分</w:t>
      </w:r>
      <w:r>
        <w:rPr>
          <w:rFonts w:ascii="仿宋_GB2312" w:hAnsi="宋体" w:eastAsia="仿宋_GB2312" w:cs="仿宋_GB2312"/>
          <w:kern w:val="0"/>
          <w:sz w:val="22"/>
          <w:szCs w:val="24"/>
        </w:rPr>
        <w:t>=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权重</w:t>
      </w:r>
      <w:r>
        <w:rPr>
          <w:rFonts w:ascii="仿宋_GB2312" w:hAnsi="宋体" w:eastAsia="仿宋_GB2312" w:cs="仿宋_GB2312"/>
          <w:kern w:val="0"/>
          <w:sz w:val="22"/>
          <w:szCs w:val="24"/>
        </w:rPr>
        <w:t>*B/A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），反向指标（即目标值为≤</w:t>
      </w:r>
      <w:r>
        <w:rPr>
          <w:rFonts w:ascii="仿宋_GB2312" w:hAnsi="宋体" w:eastAsia="仿宋_GB2312" w:cs="仿宋_GB2312"/>
          <w:kern w:val="0"/>
          <w:sz w:val="22"/>
          <w:szCs w:val="24"/>
        </w:rPr>
        <w:t>X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，得分</w:t>
      </w:r>
      <w:r>
        <w:rPr>
          <w:rFonts w:ascii="仿宋_GB2312" w:hAnsi="宋体" w:eastAsia="仿宋_GB2312" w:cs="仿宋_GB2312"/>
          <w:kern w:val="0"/>
          <w:sz w:val="22"/>
          <w:szCs w:val="24"/>
        </w:rPr>
        <w:t>=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权重</w:t>
      </w:r>
      <w:r>
        <w:rPr>
          <w:rFonts w:ascii="仿宋_GB2312" w:hAnsi="宋体" w:eastAsia="仿宋_GB2312" w:cs="仿宋_GB2312"/>
          <w:kern w:val="0"/>
          <w:sz w:val="22"/>
          <w:szCs w:val="24"/>
        </w:rPr>
        <w:t>*A/B）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，得分不得突破权重总额。定量指标先汇总完成数，再计算得分。</w:t>
      </w:r>
    </w:p>
    <w:p>
      <w:pPr>
        <w:widowControl/>
        <w:ind w:firstLine="440" w:firstLineChars="200"/>
        <w:rPr>
          <w:rFonts w:ascii="仿宋_GB2312" w:hAnsi="宋体" w:eastAsia="仿宋_GB2312" w:cs="Times New Roman"/>
          <w:kern w:val="0"/>
          <w:sz w:val="22"/>
          <w:szCs w:val="24"/>
        </w:rPr>
      </w:pPr>
      <w:r>
        <w:rPr>
          <w:rFonts w:ascii="仿宋_GB2312" w:hAnsi="宋体" w:eastAsia="仿宋_GB2312" w:cs="仿宋_GB2312"/>
          <w:kern w:val="0"/>
          <w:sz w:val="22"/>
          <w:szCs w:val="24"/>
        </w:rPr>
        <w:t>3.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  <w:sz w:val="22"/>
          <w:szCs w:val="24"/>
        </w:rPr>
        <w:t>100-80%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（含</w:t>
      </w:r>
      <w:r>
        <w:rPr>
          <w:rFonts w:ascii="仿宋_GB2312" w:hAnsi="宋体" w:eastAsia="仿宋_GB2312" w:cs="仿宋_GB2312"/>
          <w:kern w:val="0"/>
          <w:sz w:val="22"/>
          <w:szCs w:val="24"/>
        </w:rPr>
        <w:t>80%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）、</w:t>
      </w:r>
      <w:r>
        <w:rPr>
          <w:rFonts w:ascii="仿宋_GB2312" w:hAnsi="宋体" w:eastAsia="仿宋_GB2312" w:cs="仿宋_GB2312"/>
          <w:kern w:val="0"/>
          <w:sz w:val="22"/>
          <w:szCs w:val="24"/>
        </w:rPr>
        <w:t>80-50%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（含</w:t>
      </w:r>
      <w:r>
        <w:rPr>
          <w:rFonts w:ascii="仿宋_GB2312" w:hAnsi="宋体" w:eastAsia="仿宋_GB2312" w:cs="仿宋_GB2312"/>
          <w:kern w:val="0"/>
          <w:sz w:val="22"/>
          <w:szCs w:val="24"/>
        </w:rPr>
        <w:t>50%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）、</w:t>
      </w:r>
      <w:r>
        <w:rPr>
          <w:rFonts w:ascii="仿宋_GB2312" w:hAnsi="宋体" w:eastAsia="仿宋_GB2312" w:cs="仿宋_GB2312"/>
          <w:kern w:val="0"/>
          <w:sz w:val="22"/>
          <w:szCs w:val="24"/>
        </w:rPr>
        <w:t>50-0%</w:t>
      </w:r>
      <w:r>
        <w:rPr>
          <w:rFonts w:hint="eastAsia" w:ascii="仿宋_GB2312" w:hAnsi="宋体" w:eastAsia="仿宋_GB2312" w:cs="仿宋_GB2312"/>
          <w:kern w:val="0"/>
          <w:sz w:val="22"/>
          <w:szCs w:val="24"/>
        </w:rPr>
        <w:t>合理确定分值。汇总时，以资金额度为权重，对分值进行加权平均计算。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YjlkNzgyOGU3NzMxNDE2ZWJiZThkNzIzMDA1ZTYifQ=="/>
  </w:docVars>
  <w:rsids>
    <w:rsidRoot w:val="00000000"/>
    <w:rsid w:val="00B52173"/>
    <w:rsid w:val="07C91790"/>
    <w:rsid w:val="0DB77A48"/>
    <w:rsid w:val="12A33793"/>
    <w:rsid w:val="157B2B50"/>
    <w:rsid w:val="16780431"/>
    <w:rsid w:val="1ED913EC"/>
    <w:rsid w:val="1F2F7977"/>
    <w:rsid w:val="258D089D"/>
    <w:rsid w:val="278B6F25"/>
    <w:rsid w:val="331E7449"/>
    <w:rsid w:val="428D572D"/>
    <w:rsid w:val="48B81751"/>
    <w:rsid w:val="498427CA"/>
    <w:rsid w:val="4C012D2A"/>
    <w:rsid w:val="4C057A51"/>
    <w:rsid w:val="511D718F"/>
    <w:rsid w:val="52F91536"/>
    <w:rsid w:val="55D6012A"/>
    <w:rsid w:val="563D38E2"/>
    <w:rsid w:val="57546754"/>
    <w:rsid w:val="57A73657"/>
    <w:rsid w:val="58506D44"/>
    <w:rsid w:val="59C508C9"/>
    <w:rsid w:val="68446468"/>
    <w:rsid w:val="7076546E"/>
    <w:rsid w:val="717169A4"/>
    <w:rsid w:val="7687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963</Characters>
  <Lines>0</Lines>
  <Paragraphs>0</Paragraphs>
  <TotalTime>2</TotalTime>
  <ScaleCrop>false</ScaleCrop>
  <LinksUpToDate>false</LinksUpToDate>
  <CharactersWithSpaces>1008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6049BB5D19864D498E3D6266657E535D_13</vt:lpwstr>
  </property>
</Properties>
</file>